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Pedagógus önértékelés a teljesítményértékelés rendszer támogatására</w:t>
      </w:r>
    </w:p>
    <w:tbl>
      <w:tblPr>
        <w:tblStyle w:val="Table1"/>
        <w:tblW w:w="86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237"/>
        <w:tblGridChange w:id="0">
          <w:tblGrid>
            <w:gridCol w:w="2405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Értékelt neve: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Tanév: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2025/2026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487"/>
        <w:gridCol w:w="1033"/>
        <w:tblGridChange w:id="0">
          <w:tblGrid>
            <w:gridCol w:w="3681"/>
            <w:gridCol w:w="5487"/>
            <w:gridCol w:w="103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0cece" w:val="clear"/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Pedagógiai munka minősége, eredményessége – 28 pont (4 részterület)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A tanulói kompetenciamérési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eredmények alakulása (ha a tanulók a kompetenciamérésben részt vesznek)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ind w:left="720" w:firstLine="0"/>
              <w:rPr>
                <w:rFonts w:ascii="Times New Roman" w:cs="Times New Roman" w:eastAsia="Times New Roman" w:hAnsi="Times New Roman"/>
                <w:color w:val="282c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ind w:right="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Intézményi statisztikák, tanulóra kereshető adatok változásainak iránya.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ind w:right="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1.3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Korszerű, innovatív pedagógiai módszerek, eszközök,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tanulásszervezési eljárások tanórai alkalmazása, a vonatkozó irányelvek alkalmazása.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1.4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Díjak, elismerések, kutatási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eredmények, publikációk,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mesterprogram, kutató tanári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 megvalósítása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és ezek hasznosulása az iskola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életében.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1.0" w:type="dxa"/>
        <w:jc w:val="left"/>
        <w:tblLayout w:type="fixed"/>
        <w:tblLook w:val="0400"/>
      </w:tblPr>
      <w:tblGrid>
        <w:gridCol w:w="3681"/>
        <w:gridCol w:w="5528"/>
        <w:gridCol w:w="992"/>
        <w:tblGridChange w:id="0">
          <w:tblGrid>
            <w:gridCol w:w="3681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Feladatvállalás mennyiségi mutatói – 12 pont (4 részterület)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.8505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Éves tartalmi tervezés, napi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tervezés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Többletfeladatok, különböző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megbízások vállalása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2.3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Az intézményen belüli szabadidős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programok szervezése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2.4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Az intézményen kívüli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programokban való részvétel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(projektek, táborok,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tanulmányi utak, múzeum 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színházlátogatás stb.)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1.0" w:type="dxa"/>
        <w:jc w:val="left"/>
        <w:tblLayout w:type="fixed"/>
        <w:tblLook w:val="0400"/>
      </w:tblPr>
      <w:tblGrid>
        <w:gridCol w:w="3681"/>
        <w:gridCol w:w="5528"/>
        <w:gridCol w:w="992"/>
        <w:tblGridChange w:id="0">
          <w:tblGrid>
            <w:gridCol w:w="3681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Munkavégzés megbízhatósága, határidők betartása – 8 pont (3 részterület)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3.1 A pedagógus szabály és normakövető magatartása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Haladási napló vezetése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 tanulók értékelésével összefüggő adminisztrációs tevékenység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Véleményem szerint a diákok értékelése naprakész, pontos, azonnali, írásbeli és szóbeli jellegű is. Minden esetetet- dicséretet és figyelmeztetést- a szülőkkel is egyeztetek.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3/3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1.0" w:type="dxa"/>
        <w:jc w:val="left"/>
        <w:tblLayout w:type="fixed"/>
        <w:tblLook w:val="0400"/>
      </w:tblPr>
      <w:tblGrid>
        <w:gridCol w:w="3681"/>
        <w:gridCol w:w="5528"/>
        <w:gridCol w:w="992"/>
        <w:tblGridChange w:id="0">
          <w:tblGrid>
            <w:gridCol w:w="3681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Kommunikáció, együttműködés – 6 pont 2 részterület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Nevelőtestületi, szakmai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munkaközösségi tevékenységekben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való részvétel, együttműködés szakmai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partnerekkel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Kapcsolattartás és kommunikáció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 szülőkkel/törvényes képviselőkkel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1.0" w:type="dxa"/>
        <w:jc w:val="left"/>
        <w:tblLayout w:type="fixed"/>
        <w:tblLook w:val="0400"/>
      </w:tblPr>
      <w:tblGrid>
        <w:gridCol w:w="3681"/>
        <w:gridCol w:w="5528"/>
        <w:gridCol w:w="992"/>
        <w:tblGridChange w:id="0">
          <w:tblGrid>
            <w:gridCol w:w="3681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Tehetséggondozás, felzárkóztatás/ esélyteremtés – 8 pont (4 részterület)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Tehetséges tanulókkal való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foglalkozás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5.2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Felzárkóztatásra szoruló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tanulók fejlesztése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5.3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Gyermekvédelmi megsegítést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igénylő tanulókkal való foglalkozás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5.4.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Továbbtanulás, pályaorientáció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segítése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1.0" w:type="dxa"/>
        <w:jc w:val="left"/>
        <w:tblLayout w:type="fixed"/>
        <w:tblLook w:val="0400"/>
      </w:tblPr>
      <w:tblGrid>
        <w:gridCol w:w="3681"/>
        <w:gridCol w:w="5528"/>
        <w:gridCol w:w="992"/>
        <w:tblGridChange w:id="0">
          <w:tblGrid>
            <w:gridCol w:w="3681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120" w:before="12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Motiváció, elkötelezettség, etikus magatartás – 6 pont (3 részterület)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Motiváció, elkötelezettség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6.2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A szervezet képviselete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6.3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Etikus magatartás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1.000000000002" w:type="dxa"/>
        <w:jc w:val="left"/>
        <w:tblLayout w:type="fixed"/>
        <w:tblLook w:val="0400"/>
      </w:tblPr>
      <w:tblGrid>
        <w:gridCol w:w="3662"/>
        <w:gridCol w:w="5547"/>
        <w:gridCol w:w="992"/>
        <w:tblGridChange w:id="0">
          <w:tblGrid>
            <w:gridCol w:w="3662"/>
            <w:gridCol w:w="5547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Egyedi intézményi értékelési szempont – 8 pont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Az egyedi intézményi értékelési szempontot az értékelő vezető a nevelőtestülettel egyetértésben határozza meg az adott tanévre.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Szempont (részterületek):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Értékelt tevékenységek, vállalások, eredmények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rtl w:val="0"/>
              </w:rPr>
              <w:t xml:space="preserve">pont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7.1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7.2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82c36"/>
                <w:sz w:val="24"/>
                <w:szCs w:val="24"/>
                <w:rtl w:val="0"/>
              </w:rPr>
              <w:t xml:space="preserve">7.3 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9"/>
        <w:tblW w:w="10201.0" w:type="dxa"/>
        <w:jc w:val="left"/>
        <w:tblLayout w:type="fixed"/>
        <w:tblLook w:val="0400"/>
      </w:tblPr>
      <w:tblGrid>
        <w:gridCol w:w="3681"/>
        <w:gridCol w:w="5528"/>
        <w:gridCol w:w="992"/>
        <w:tblGridChange w:id="0">
          <w:tblGrid>
            <w:gridCol w:w="3681"/>
            <w:gridCol w:w="5528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60" w:before="6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" w:default="1">
    <w:name w:val="Normal"/>
    <w:qFormat w:val="1"/>
    <w:rsid w:val="004C319D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4C319D"/>
    <w:pPr>
      <w:ind w:left="720"/>
      <w:contextualSpacing w:val="1"/>
    </w:pPr>
  </w:style>
  <w:style w:type="table" w:styleId="Rcsostblzat">
    <w:name w:val="Table Grid"/>
    <w:basedOn w:val="Normltblzat"/>
    <w:uiPriority w:val="39"/>
    <w:rsid w:val="003B03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  <w:link w:val="lfejChar"/>
    <w:uiPriority w:val="99"/>
    <w:unhideWhenUsed w:val="1"/>
    <w:rsid w:val="004720C9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720C9"/>
  </w:style>
  <w:style w:type="paragraph" w:styleId="llb">
    <w:name w:val="footer"/>
    <w:basedOn w:val="Norml"/>
    <w:link w:val="llbChar"/>
    <w:uiPriority w:val="99"/>
    <w:unhideWhenUsed w:val="1"/>
    <w:rsid w:val="004720C9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720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Wq1kd32g0EXaHs+4esOnSkeWg==">CgMxLjAyCGguZ2pkZ3hzOAByITExdkM2andPT0F2TGRYQUNmV3NXVndESXVzMnoxa1JSUw==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2024-08-27T08:51:00Z</dcterms:created>
  <dc:creator>Kárász Péter</dc:creator>
</cp:coreProperties>
</file>